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afterAutospacing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письму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от _________ № 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jc w:val="center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Информация об исполнении пунктов рекомендаций выездного заседания «круглого стола» Комитета Думы Ханты-Мансийского автономного </w:t>
        <w:br/>
        <w:t xml:space="preserve">округа – Югры по развитию гражданского общества и вопросам развития национальных и общественных объединений</w:t>
      </w:r>
      <w:r>
        <w:rPr>
          <w:rFonts w:ascii="Times New Roman" w:hAnsi="Times New Roman" w:cs="Times New Roman"/>
          <w:sz w:val="28"/>
          <w:szCs w:val="28"/>
        </w:rPr>
        <w:t xml:space="preserve"> на тему «О гражданско-патриотическом воспитании и реализации молодежной политики </w:t>
        <w:br/>
        <w:t xml:space="preserve">в Ханты-Мансийском автономном округе – Югре, в том числе в ходе образовательного процесса», состоявшегося 6 июня 2025 года </w:t>
        <w:br/>
        <w:t xml:space="preserve">в городе Сургуте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jc w:val="center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  <w:t xml:space="preserve">Пункт 1.1.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Roboto" w:cs="Times New Roman"/>
          <w:color w:val="000000"/>
          <w:sz w:val="28"/>
          <w:szCs w:val="28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 w:eastAsia="Roboto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поддержки инициатив, направленных на духовно- нравственное и патриотическое воспитание </w:t>
      </w:r>
      <w:r>
        <w:rPr>
          <w:rFonts w:ascii="Times New Roman" w:hAnsi="Times New Roman" w:eastAsia="Roboto" w:cs="Times New Roman"/>
          <w:color w:val="000000"/>
          <w:sz w:val="28"/>
          <w:szCs w:val="28"/>
        </w:rPr>
        <w:t xml:space="preserve">в Ханты-Мансийском автономном округе – Югре (далее – автономный округ), создан и успешно функционирует системный механизм государственной поддержки  через финансирование социально значимых проектов некоммерческих организаций (далее – НКО)</w:t>
      </w:r>
      <w:r>
        <w:rPr>
          <w:rFonts w:ascii="Times New Roman" w:hAnsi="Times New Roman" w:eastAsia="Roboto" w:cs="Times New Roman"/>
          <w:color w:val="000000"/>
          <w:sz w:val="28"/>
          <w:szCs w:val="28"/>
        </w:rPr>
        <w:t xml:space="preserve"> и гражданских активистов.</w:t>
      </w:r>
      <w:r/>
    </w:p>
    <w:p>
      <w:pPr>
        <w:pStyle w:val="901"/>
        <w:ind w:firstLine="708"/>
        <w:jc w:val="both"/>
        <w:rPr>
          <w:highlight w:val="none"/>
        </w:rPr>
      </w:pPr>
      <w:r>
        <w:rPr>
          <w:rFonts w:ascii="Times New Roman" w:hAnsi="Times New Roman" w:eastAsia="Roboto" w:cs="Times New Roman"/>
          <w:color w:val="000000"/>
          <w:sz w:val="28"/>
          <w:szCs w:val="28"/>
        </w:rPr>
        <w:t xml:space="preserve">Механизм реализуется на основании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Губернатора </w:t>
      </w:r>
      <w:r>
        <w:rPr>
          <w:rFonts w:ascii="Times New Roman" w:hAnsi="Times New Roman" w:cs="Times New Roman"/>
          <w:sz w:val="28"/>
          <w:szCs w:val="28"/>
        </w:rPr>
        <w:br/>
        <w:t xml:space="preserve">автономного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 от 31 октября 2018 года </w:t>
      </w:r>
      <w:r>
        <w:rPr>
          <w:rFonts w:ascii="Times New Roman" w:hAnsi="Times New Roman" w:cs="Times New Roman"/>
          <w:sz w:val="28"/>
          <w:szCs w:val="28"/>
        </w:rPr>
        <w:t xml:space="preserve">№ 108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грантах Губернатора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автономного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автономном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округе (далее – конкурс)</w:t>
      </w:r>
      <w:r>
        <w:rPr>
          <w:rFonts w:ascii="Times New Roman" w:hAnsi="Times New Roman" w:eastAsia="Roboto" w:cs="Times New Roman"/>
          <w:color w:val="000000"/>
          <w:sz w:val="28"/>
          <w:szCs w:val="28"/>
        </w:rPr>
        <w:t xml:space="preserve">. </w:t>
      </w:r>
      <w:r/>
    </w:p>
    <w:p>
      <w:pPr>
        <w:pStyle w:val="901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для социально ориентированных некоммерческих организаций (далее – СОНКО) по 14 направлениям, в том числе «духовно-нравственное и патриотическое воспитание»</w:t>
      </w:r>
      <w:r>
        <w:rPr>
          <w:rFonts w:ascii="Times New Roman" w:hAnsi="Times New Roman" w:cs="Times New Roman"/>
          <w:sz w:val="28"/>
          <w:szCs w:val="28"/>
        </w:rPr>
        <w:t xml:space="preserve">. Размер гранта дифференцирован в зависимости от зрелости организации, что позволяет поддерживать как начинающие, так и опытные НКО.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В конкурсах особое внимание уделяется оценке проектов </w:t>
        <w:br/>
        <w:t xml:space="preserve">на соответствие двум Указам Президента России: № 809 «Об утверждении Основ государственной политики по сохранению и укреплению традиционных российских духовно-нравственных ценностей» и № 314</w:t>
        <w:br/>
        <w:t xml:space="preserve">«Об утве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рждении Основ государственной политики Российской Федерации</w:t>
        <w:br/>
        <w:t xml:space="preserve">в области исторического просвещения».</w:t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В 2025 году было проведено 4 конкурса на предоставление грантов Губернатора автономного округа.</w:t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Одним из ярчайших примеров можно привести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специальный конкурс грантов Губернатора автономного округа, посвящённый 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80-летию Победы в Великой Отечественной войне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. </w:t>
        <w:tab/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Конкурс проведен в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короткие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сроки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(1,5 месяца)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с целью реализации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основных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запланированны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х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мероприятий по проектам ко дню годовщины Победы в Великой Отечественной войне.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За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заявочную кампанию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(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2 недели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)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подано и допущено до экспертизы 130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проектов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на сумму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165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миллионов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</w:t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27 мая 2025 года подведены итоги конкурса на предоставление грантов Губернатора на развитие гражданского общества физическим лицам. Всего на конкурс поступила 501 заявка, поддержано 122 проекта </w:t>
        <w:br/>
        <w:t xml:space="preserve">на общую сумму 42,3 млн рублей.</w:t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Из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 них по направлению патриотического и духовно-нравственного воспитания граждан поддержано 17 проектов, по направлению «80-летие Победы в Великой Отечественной войне» – 11 проектов, по направлению </w:t>
        <w:br/>
        <w:t xml:space="preserve">«Мы вместе – поддержка мобилизованных граждан и добровольце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в, участвующих в специальной военной операции, а также их семьям» поддержано 18 проектов.</w:t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22 августа 2025 года подведены итоги конкурса на предоставление грантов Губернатора автономного округа на развитие гражданского общества СОНКО. Всего на конкурс поступило 208 заявок, поддержано </w:t>
        <w:br/>
        <w:t xml:space="preserve">89 проектов на общую сумму 141,9 млн рублей.</w:t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Так, в направлении «Сохранение исторической памяти» поддержано </w:t>
        <w:br/>
        <w:t xml:space="preserve">6 проектов, направленных на духовно-нравственное и патриотическое воспитание.</w:t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1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4 ноября 2025 года подведены итоги конкурса на предоставление грантов Губернатора на реализацию проектов в области культуры, искусства и креативных (творческих) индустрий. Всего на конкурс поступило 149 заявок, поддержано 38 проектов на общую сумму 60,8 мл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н рублей.</w:t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bCs w:val="0"/>
          <w:i w:val="0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Проекты в области культуры, искусства и креативных индустрий по направлениям «Единство с судьбой России», «На страже Отечества», проекты празднования Победы в Великой Отечественной войне поддержано 6 проектов, реализация которых запланир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ована на 2026 год.</w:t>
      </w:r>
      <w:r>
        <w:rPr>
          <w:i w:val="0"/>
          <w:iCs w:val="0"/>
        </w:rPr>
      </w:r>
      <w:r/>
    </w:p>
    <w:p>
      <w:pPr>
        <w:pStyle w:val="901"/>
        <w:ind w:firstLine="708"/>
        <w:jc w:val="both"/>
        <w:rPr>
          <w:rFonts w:ascii="Times New Roman" w:hAnsi="Times New Roman" w:cs="Times New Roman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Г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осударственная поддержка социально значимых проектов в сфере духовно-нравственного и патриотического воспитания демонстрирует высокую эффективность. Механизм грантовой поддержки позволяет вовлекать в социально полезную деятельность широкие слои населения,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  <w14:ligatures w14:val="none"/>
        </w:rPr>
        <w:t xml:space="preserve">способствуя формированию активной гражданской позиции и укреплению традиционных</w:t>
      </w:r>
      <w:r>
        <w:rPr>
          <w:rFonts w:ascii="Times New Roman" w:hAnsi="Times New Roman" w:cs="Times New Roman"/>
          <w:bCs/>
          <w:i w:val="0"/>
          <w:iCs w:val="0"/>
          <w:sz w:val="28"/>
          <w:szCs w:val="28"/>
          <w:highlight w:val="none"/>
          <w14:ligatures w14:val="none"/>
        </w:rPr>
        <w:t xml:space="preserve"> духовно-нравственных ценностей.</w:t>
      </w:r>
      <w:r>
        <w:rPr>
          <w:i w:val="0"/>
          <w:iCs w:val="0"/>
        </w:rPr>
      </w:r>
      <w:r/>
    </w:p>
    <w:p>
      <w:pPr>
        <w:ind w:left="0" w:firstLine="709"/>
        <w:jc w:val="both"/>
        <w:spacing w:after="0" w:afterAutospacing="0" w:line="240" w:lineRule="auto"/>
        <w:shd w:val="nil" w:color="000000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Пункт 1.2.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firstLine="709"/>
        <w:jc w:val="both"/>
        <w:spacing w:after="0" w:afterAutospacing="0" w:line="240" w:lineRule="auto"/>
        <w:shd w:val="nil" w:color="000000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val="ru-RU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целях реализации Указа Президента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Российской Федерации</w:t>
        <w:br/>
        <w:t xml:space="preserve">от 16 января 2025 года № 28  «О проведении в Российской Федерации</w:t>
        <w:br/>
        <w:t xml:space="preserve">Года защитника Отечества», согласно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Плану мероприятий, посвященных проведению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автономном округе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 защитника Отечества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в регионе организовано проведение 9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 мероприятий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shd w:val="clear" w:color="auto" w:fill="ffffff"/>
          <w:lang w:val="ru-RU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/>
    </w:p>
    <w:p>
      <w:pPr>
        <w:ind w:left="0" w:firstLine="709"/>
        <w:jc w:val="both"/>
        <w:spacing w:after="0" w:afterAutospacing="0" w:line="240" w:lineRule="auto"/>
        <w:shd w:val="nil" w:color="000000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Вместе с тем проходят мероприятия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лана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Года исторического наследия в автономном округе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в 2025 году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vertAlign w:val="superscript"/>
        </w:rPr>
        <w:footnoteReference w:id="2"/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(всего 91 мероприятие)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  <w14:ligatures w14:val="none"/>
        </w:rPr>
        <w:t xml:space="preserve">.</w:t>
      </w:r>
      <w:r/>
    </w:p>
    <w:p>
      <w:pPr>
        <w:ind w:left="0" w:right="0" w:firstLine="709"/>
        <w:jc w:val="both"/>
        <w:spacing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Так, в мероприятия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формированию патриотических ценностей</w:t>
        <w:br/>
        <w:t xml:space="preserve">у югорской молодежи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были активно вовлечены участники специальной военной операции (далее – СВО), в частности: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Встречи и диалоги «Герои нашего времени»: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организация открытых встреч, где участники СВО смогли поделиться своими историями, рассказать о службе, о том, что для них значит Родина (беседы в школах, колледжах, молодежных центрах, где ребята смогли задать вопросы, узнать о реальных по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двигах и испытаниях).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Уроки мужества и патриотизма: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приглашение ветеранов СВО для проведения специальных уроков, где они рассказали о важности защиты страны, о долге, о том, как важно быть готовым встать на защиту своих близких и своей земли.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Совместные акции и мероприятия: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вовлечение участников СВО</w:t>
        <w:br/>
        <w:t xml:space="preserve">в проведение памятных акций,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посвященных 80-летию Победы</w:t>
        <w:br/>
        <w:t xml:space="preserve">в Великой Отечественной войне 1941-1945 годов (возложения цветов, посадка деревьев в знак памяти, участие в автопробегах, помощь</w:t>
        <w:br/>
        <w:t xml:space="preserve">в организации выставок, посвященных как Великой Отечественной войне, так и событиям СВО и другие).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Проектная деятельность: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привлечение участников СВО</w:t>
        <w:br/>
        <w:t xml:space="preserve">к наставничеству в молодежных патриотических проектах, где они смогли поделиться своим видением, помочь в разработке и реализации идей, связанных с патриотизмом и исторической памятью.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bCs w:val="0"/>
          <w:i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Пункт 2.1.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/>
          <w:sz w:val="28"/>
          <w:szCs w:val="28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eastAsia="Times New Roman" w:cs="Times New Roman"/>
          <w:b w:val="0"/>
          <w:bCs/>
          <w:i/>
          <w:sz w:val="28"/>
          <w:szCs w:val="28"/>
        </w:rPr>
        <w:suppressLineNumbers w:val="0"/>
      </w:pP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рамках учебного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предмета «Разговоры о важном», </w:t>
        <w:br/>
        <w:t xml:space="preserve">в образовательных организациях автономного округа на постоянной </w:t>
        <w:br/>
        <w:t xml:space="preserve">основе проводятся внеурочные занятия, направле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нные на укрепление </w:t>
        <w:br/>
        <w:t xml:space="preserve">и сохранение традиционных российских духовно-нравственных ценностей </w:t>
        <w:br/>
        <w:t xml:space="preserve">и патриотического воспитания среди обучающихся.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бразовательные организации активно взаимодействуют с участниками специальной </w:t>
        <w:br/>
        <w:t xml:space="preserve">военной операции, с воинами интернационалистами, участниками контртеррористической операции на Северном Кавказе.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/>
    </w:p>
    <w:p>
      <w:pPr>
        <w:contextualSpacing/>
        <w:ind w:firstLine="709"/>
        <w:jc w:val="both"/>
        <w:spacing w:after="0" w:afterAutospacing="0" w:line="252" w:lineRule="auto"/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2025 году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образовательных организациях состоялось более </w:t>
        <w:br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8 000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встреч с общим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охватом детей и молодежи более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110 000 человек.</w:t>
      </w:r>
      <w:r>
        <w:rPr>
          <w:highlight w:val="none"/>
        </w:rPr>
      </w:r>
      <w:r/>
    </w:p>
    <w:p>
      <w:pPr>
        <w:pStyle w:val="904"/>
        <w:contextualSpacing/>
        <w:ind w:firstLine="709"/>
        <w:jc w:val="both"/>
        <w:spacing w:after="0" w:afterAutospacing="0" w:line="252" w:lineRule="auto"/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Также Департаментом образования и науки автономного округа совместно с региональной общественной организацией «А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ссоциация ветеранов специальной военной операции» автономного округа заключено соглашение о сотрудничестве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осуществление совместной деятельности и проведение согласован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ных мероприятий, направленных на реализацию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мероприятий,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профилактику деструктивного и противоправного поведения несовершеннолетних обучающихся, а также на духовно-нравственное </w:t>
        <w:br/>
        <w:t xml:space="preserve">и военно-патриотическое воспитание несовершеннолетних (соглашение </w:t>
        <w:br/>
        <w:t xml:space="preserve">от 10 июля 2025 года)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pStyle w:val="898"/>
        <w:contextualSpacing/>
        <w:ind w:left="0" w:right="0" w:firstLine="709"/>
        <w:jc w:val="both"/>
        <w:spacing w:after="0" w:afterAutospacing="0" w:line="252" w:lineRule="auto"/>
        <w:rPr>
          <w:rFonts w:ascii="Times New Roman" w:hAnsi="Times New Roman" w:cs="Times New Roman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В целях реализации мероприятий,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направленных на укрепление традиционных российских духовно-нравственных ценностей и воспитание патриотизма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 у обучающихся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лабораторией воспитания и социализации автономного учреждения автономного округа «Институт развития образования» в 2025 году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 в рамках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 w:eastAsia="ru-RU"/>
        </w:rPr>
        <w:t xml:space="preserve">внеурочного занятия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, введенного </w:t>
        <w:br/>
        <w:t xml:space="preserve">в программы образовательных организаций начального, основного, среднего общего и профессионального образования в 2022 году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проведен 31 семинар для </w:t>
      </w:r>
      <w:bookmarkStart w:id="0" w:name="undefined"/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руководителей муниципальных методических объединений (кураторов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) классных руководителей, руководителей методических объединений классных руководителей образовательных организаций, классных руководителей общеобразовательных организаций и кураторов групп образовательных организаций среднего профессионального образования</w:t>
      </w:r>
      <w:bookmarkEnd w:id="0"/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 автономного округа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по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val="ru-RU" w:eastAsia="ru-RU"/>
        </w:rPr>
        <w:t xml:space="preserve">«Разговорам о важном».</w:t>
      </w:r>
      <w:r>
        <w:rPr>
          <w:rFonts w:ascii="Times New Roman" w:hAnsi="Times New Roman" w:cs="Times New Roman"/>
        </w:rPr>
      </w:r>
      <w:r/>
    </w:p>
    <w:p>
      <w:pPr>
        <w:pStyle w:val="898"/>
        <w:contextualSpacing/>
        <w:ind w:left="0" w:right="0" w:firstLine="709"/>
        <w:jc w:val="both"/>
        <w:spacing w:after="0" w:afterAutospacing="0" w:line="252" w:lineRule="auto"/>
        <w:rPr>
          <w:rFonts w:ascii="Times New Roman" w:hAnsi="Times New Roman" w:cs="Times New Roman"/>
          <w:b w:val="0"/>
          <w:bCs w:val="0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Пункт 2.2.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</w:r>
      <w:r/>
    </w:p>
    <w:p>
      <w:pPr>
        <w:pStyle w:val="898"/>
        <w:contextualSpacing/>
        <w:ind w:left="0" w:right="0" w:firstLine="709"/>
        <w:jc w:val="both"/>
        <w:spacing w:after="0" w:afterAutospacing="0" w:line="252" w:lineRule="auto"/>
        <w:rPr>
          <w:rFonts w:ascii="Times New Roman" w:hAnsi="Times New Roman" w:cs="Times New Roman"/>
          <w:b w:val="0"/>
          <w:bCs w:val="0"/>
        </w:rPr>
        <w:suppressLineNumbers w:val="0"/>
      </w:pPr>
      <w:r>
        <w:rPr>
          <w:rFonts w:ascii="Times New Roman" w:hAnsi="Times New Roman" w:cs="Times New Roman"/>
          <w:b w:val="0"/>
          <w:bCs w:val="0"/>
          <w:highlight w:val="none"/>
        </w:rPr>
        <w:t xml:space="preserve">Одним из уникальных проектов, реализуемых в городе Сургуте является проект «Урок мужества» (далее – проект, мероприятие). </w:t>
      </w:r>
      <w:r>
        <w:rPr>
          <w:rFonts w:ascii="Times New Roman" w:hAnsi="Times New Roman" w:cs="Times New Roman"/>
          <w:b w:val="0"/>
          <w:bCs w:val="0"/>
          <w:highlight w:val="none"/>
        </w:rPr>
      </w:r>
      <w:r/>
    </w:p>
    <w:p>
      <w:pPr>
        <w:ind w:firstLine="709"/>
        <w:jc w:val="both"/>
        <w:spacing w:after="0" w:afterAutospacing="0"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Организаторами мероприятия выступили Центр патриотических проектов «Моя история», депутат Сургутской городской думы </w:t>
      </w:r>
      <w:r>
        <w:rPr>
          <w:rFonts w:ascii="Times New Roman" w:hAnsi="Times New Roman" w:cs="Times New Roman"/>
          <w:sz w:val="28"/>
          <w:szCs w:val="28"/>
        </w:rPr>
        <w:t xml:space="preserve">Бехтин М.М.</w:t>
      </w:r>
      <w:r>
        <w:rPr>
          <w:rFonts w:ascii="Times New Roman" w:hAnsi="Times New Roman" w:cs="Times New Roman"/>
          <w:sz w:val="28"/>
          <w:szCs w:val="28"/>
        </w:rPr>
        <w:t xml:space="preserve"> и председатель местной общественной организации ветеранов-пограничников «Контрольно-следовая полоса» города Сургута Севостьянов М.А., инициировавший введение в общеобразовательных учреждениях города Сургута тематических занятий «Урок мужества».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afterAutospacing="0"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с 2022 по 2025 год проведено 32 занятия в рамках проекта «Урок мужества», в которых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3 453 обучающихся. Участники имели возможность ознакомиться с документально подтверждёнными фактами, заслушать воспоминания очевидцев ключевых исторических событий и ознакомиться с подлинными артефактами, отражающими военную историю России.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contextualSpacing/>
        <w:ind w:firstLine="709"/>
        <w:jc w:val="both"/>
        <w:spacing w:after="0" w:afterAutospacing="0" w:line="252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Среди приглашённых спикеров </w:t>
      </w:r>
      <w:r>
        <w:rPr>
          <w:rFonts w:ascii="Times New Roman" w:hAnsi="Times New Roman" w:cs="Times New Roman"/>
          <w:b w:val="0"/>
          <w:bCs w:val="0"/>
          <w:highlight w:val="none"/>
        </w:rPr>
        <w:t xml:space="preserve">–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пилоты авиационной группы высшего пилотажа «Русские Витязи», Герой Российской Федерации, лётчик-космонавт Кудь-Сверчков С.В., и Герой Российской Федерации, пилот гражданской авиации Юсупов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Д. К.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Уникальность проекта заключается в сочетании современных мультимедийных образовательных техн</w:t>
      </w:r>
      <w:r>
        <w:rPr>
          <w:rFonts w:ascii="Times New Roman" w:hAnsi="Times New Roman" w:cs="Times New Roman"/>
          <w:sz w:val="28"/>
          <w:szCs w:val="28"/>
        </w:rPr>
        <w:t xml:space="preserve">ологий с живым личным опытом ветеранов, участников СВО и национальных героев. Проект обеспечивает межпоколенческое взаимодействие и межведомственную координацию, формируя устойчивую систему патриотического воспитания на основе дост</w:t>
      </w:r>
      <w:r>
        <w:rPr>
          <w:rFonts w:ascii="Times New Roman" w:hAnsi="Times New Roman" w:cs="Times New Roman"/>
          <w:sz w:val="28"/>
          <w:szCs w:val="28"/>
        </w:rPr>
        <w:t xml:space="preserve">оверных исторических источников и эмоционально значимых личных свидетельств.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afterAutospacing="0" w:line="252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С 2025 года мероприятие охватывает все общеобразовательные учреждения города Сургута и подлежит тиражированию в других муниципалитетах автономного округа.</w:t>
      </w:r>
      <w:r/>
    </w:p>
    <w:p>
      <w:pPr>
        <w:ind w:firstLine="709"/>
        <w:jc w:val="both"/>
        <w:spacing w:after="0" w:afterAutospacing="0" w:line="252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Пункт 2.3.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 образовательных организациях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автономного округа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br/>
        <w:t xml:space="preserve">на постоянной основ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е проводится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работа по показу «золотой коллек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ции» </w:t>
        <w:br/>
        <w:t xml:space="preserve">кинофильмов, мультфильмов и патриотических документальных фильмов </w:t>
        <w:br/>
        <w:t xml:space="preserve">(далее – фильмы), утвержденной Министерством просвещения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contextualSpacing/>
        <w:ind w:firstLine="709"/>
        <w:jc w:val="both"/>
        <w:spacing w:after="0" w:afterAutospacing="0" w:line="252" w:lineRule="auto"/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Фильмы используются в рамках внеурочной деятельности, реализации программ воспитания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 образовательных организациях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  <w:br/>
        <w:t xml:space="preserve">и лагерях с дневным пребыванием детей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, а также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рекомендованы </w:t>
        <w:br/>
        <w:t xml:space="preserve">к семейному просмотру.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/>
    </w:p>
    <w:p>
      <w:pPr>
        <w:pStyle w:val="898"/>
        <w:contextualSpacing/>
        <w:ind w:firstLine="709"/>
        <w:jc w:val="both"/>
        <w:spacing w:after="0" w:afterAutospacing="0" w:line="252" w:lineRule="auto"/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Также организован показ фильмов обучающимся в школьных группах «ВКонтакте» для всеобщего обозрения детей и родителей. Ссылки </w:t>
        <w:br/>
        <w:t xml:space="preserve">на материалы размещаются в родительских чатах, школьных группах.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ind w:firstLine="709"/>
        <w:jc w:val="both"/>
        <w:spacing w:after="0" w:afterAutospacing="0" w:line="252" w:lineRule="auto"/>
        <w:rPr>
          <w:rFonts w:ascii="Times New Roman" w:hAnsi="Times New Roman" w:cs="Times New Roman"/>
          <w:bCs w:val="0"/>
          <w:i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Дополнительно отмечу, что 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целях развития и воспита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ния </w:t>
        <w:br/>
        <w:t xml:space="preserve">духовно-нравственной и гражданско-патриотической личности человека,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жегодно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эфире телеканала «Югра»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обеспечивается т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рансляция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фильмов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  <w:br/>
        <w:t xml:space="preserve">(не менее 156 часов в год)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в образовательных организациях дошкольного образования и общеобразовательных организациях, в том числе </w:t>
        <w:br/>
        <w:t xml:space="preserve">в орган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изац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иях дополнительного образования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щ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х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145 000 обучающихся и воспитанников дошкольных образовательных организаций.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suppressLineNumbers w:val="0"/>
      </w:pP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Пункт 3.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Cs/>
          <w:sz w:val="28"/>
          <w:szCs w:val="28"/>
          <w:highlight w:val="none"/>
          <w:lang w:val="ru-RU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val="ru-RU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В целях формирования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духовно-нравственного </w:t>
        <w:br/>
        <w:t xml:space="preserve">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патриотического воспитания у обучающихся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образовательных организаций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автономного округа, в том числе состоящих </w:t>
        <w:br/>
        <w:t xml:space="preserve">на профилактических учетах,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осуществляется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их интеграция в учебные коллективы, привлечение к деятельности волонтерских </w:t>
        <w:br/>
        <w:t xml:space="preserve">движений, молодежных объединений (в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том числе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Общероссийское </w:t>
        <w:br/>
        <w:t xml:space="preserve">общественно-государственное движение детей и молодежи «Движение первых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Всероссийское детско-юношеское военно-патриотическое общественное движение «ЮНАРМИЯ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, студенческих советов, в том числе к культурно-досуговой направленности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.</w:t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</w:rPr>
        <w:t xml:space="preserve">В целях формирования у подрастающег</w:t>
      </w:r>
      <w:r>
        <w:rPr>
          <w:rFonts w:ascii="Times New Roman" w:hAnsi="Times New Roman" w:cs="Times New Roman"/>
          <w:sz w:val="28"/>
          <w:szCs w:val="28"/>
        </w:rPr>
        <w:t xml:space="preserve">о поколения чувства гражданской ответственности, патриотизма, уважения к своей стране, </w:t>
        <w:br/>
        <w:t xml:space="preserve">а также с целью вовлечения несовершеннолетних в молодежные движения, добровольческую и общественную деятельность, Департаментом социального развития автономного округа </w:t>
      </w:r>
      <w:r>
        <w:rPr>
          <w:rFonts w:ascii="Times New Roman" w:hAnsi="Times New Roman" w:cs="Times New Roman"/>
          <w:sz w:val="28"/>
          <w:szCs w:val="28"/>
        </w:rPr>
        <w:t xml:space="preserve">утвержден отраслевой план мероприятий по патриотическому и духовно-нравственному воспитанию несовершеннолетних получателей социальных услуг</w:t>
      </w:r>
      <w:r>
        <w:rPr>
          <w:rStyle w:val="872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Планом предусмотрены следующие мероприятия: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спортивных мероприятий, приуроченных ко Дню защитника Отеч</w:t>
      </w:r>
      <w:r>
        <w:rPr>
          <w:rFonts w:ascii="Times New Roman" w:hAnsi="Times New Roman" w:cs="Times New Roman"/>
          <w:sz w:val="28"/>
          <w:szCs w:val="28"/>
        </w:rPr>
        <w:t xml:space="preserve">ества;</w:t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проведение интерактивных лекций, посвященных развитию космонавтики в России, демонстрация видеоматериалов о памятных событиях космонавтики, организация конкурса творчества, приуроченного ко дню полёта Ю.А. Гагарина в космос;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мероприятий, посвяще</w:t>
      </w:r>
      <w:r>
        <w:rPr>
          <w:rFonts w:ascii="Times New Roman" w:hAnsi="Times New Roman" w:cs="Times New Roman"/>
          <w:sz w:val="28"/>
          <w:szCs w:val="28"/>
        </w:rPr>
        <w:t xml:space="preserve">нных Дню победы, Дню России; организация и проведение уроков памяти в честь трагических дат в истории России;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тематических лекций в честь дня снятия блокады Ленинграда, посвященных подвигу жителей города в годы Великой Отечественной войны;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</w:t>
      </w:r>
      <w:r>
        <w:rPr>
          <w:rFonts w:ascii="Times New Roman" w:hAnsi="Times New Roman" w:cs="Times New Roman"/>
          <w:sz w:val="28"/>
          <w:szCs w:val="28"/>
        </w:rPr>
        <w:t xml:space="preserve">изация выставки детского творчества, посвященной победе </w:t>
        <w:br/>
        <w:t xml:space="preserve">в Сталинградской битве, и дню памяти юного героя-антифашиста;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мероприятий, приуроченных к Дню любви, семьи </w:t>
        <w:br/>
        <w:t xml:space="preserve">и верности, Дню многодетной семьи;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тематических конкурсов, направленных </w:t>
      </w:r>
      <w:r>
        <w:rPr>
          <w:rFonts w:ascii="Times New Roman" w:hAnsi="Times New Roman" w:cs="Times New Roman"/>
          <w:sz w:val="28"/>
          <w:szCs w:val="28"/>
        </w:rPr>
        <w:t xml:space="preserve">на укрепление семейных ценностей и эмоциональной связи детей с родителями;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организация встреч несовершеннолетних с представителем органов внутренних дел для проведения беседы о правах и обязанностях гражданина Российской Федерации, направленную на повышени</w:t>
      </w:r>
      <w:r>
        <w:rPr>
          <w:rFonts w:ascii="Times New Roman" w:hAnsi="Times New Roman" w:cs="Times New Roman"/>
          <w:sz w:val="28"/>
          <w:szCs w:val="28"/>
        </w:rPr>
        <w:t xml:space="preserve">е правосознания</w:t>
      </w:r>
      <w:r>
        <w:rPr>
          <w:rFonts w:ascii="Times New Roman" w:hAnsi="Times New Roman" w:cs="Times New Roman"/>
          <w:sz w:val="28"/>
          <w:szCs w:val="28"/>
        </w:rPr>
        <w:t xml:space="preserve">. </w:t>
        <w:tab/>
        <w:t xml:space="preserve">Вышеуказанными мероприятиями в текущем году охвачено около </w:t>
        <w:br/>
        <w:t xml:space="preserve">2 000 несовершеннолетних получателей социальных услуг.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При содействии Уполномоченного при Президенте Российской Федерации по правам ребенка Льво</w:t>
      </w:r>
      <w:r>
        <w:rPr>
          <w:rFonts w:ascii="Times New Roman" w:hAnsi="Times New Roman" w:cs="Times New Roman"/>
          <w:sz w:val="28"/>
          <w:szCs w:val="28"/>
        </w:rPr>
        <w:t xml:space="preserve">вой-Беловой </w:t>
      </w:r>
      <w:r>
        <w:rPr>
          <w:rFonts w:ascii="Times New Roman" w:hAnsi="Times New Roman" w:cs="Times New Roman"/>
          <w:sz w:val="28"/>
          <w:szCs w:val="28"/>
        </w:rPr>
        <w:t xml:space="preserve">М.А.</w:t>
      </w:r>
      <w:r>
        <w:rPr>
          <w:rFonts w:ascii="Times New Roman" w:hAnsi="Times New Roman" w:cs="Times New Roman"/>
          <w:sz w:val="28"/>
          <w:szCs w:val="28"/>
        </w:rPr>
        <w:t xml:space="preserve"> на базе бюджетного учреждения автономного округа «Советский районный социально-реабилитационный центр для несовершеннолетних» проведены две профильные смены «Послезавтра» для 100 детей из семей участников СВО</w:t>
      </w:r>
      <w:r>
        <w:rPr>
          <w:rFonts w:ascii="Times New Roman" w:hAnsi="Times New Roman" w:cs="Times New Roman"/>
          <w:sz w:val="28"/>
          <w:szCs w:val="28"/>
        </w:rPr>
        <w:t xml:space="preserve">, находящихся в социально опасном положении, трудной жизненной ситуации.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Кроме того, в летний каникулярный период 2025 года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социального развития автономного округа</w:t>
      </w:r>
      <w:r>
        <w:rPr>
          <w:rFonts w:ascii="Times New Roman" w:hAnsi="Times New Roman" w:cs="Times New Roman"/>
          <w:sz w:val="28"/>
          <w:szCs w:val="28"/>
        </w:rPr>
        <w:t xml:space="preserve"> организован отдых </w:t>
        <w:br/>
        <w:t xml:space="preserve">и оздоровление для 1 062 несовершеннолетних из семей участников СВО</w:t>
      </w:r>
      <w:r>
        <w:rPr>
          <w:rFonts w:ascii="Times New Roman" w:hAnsi="Times New Roman" w:cs="Times New Roman"/>
          <w:sz w:val="28"/>
          <w:szCs w:val="28"/>
        </w:rPr>
        <w:t xml:space="preserve">, а также из семей, признанных находящимися в социально опасном положении, в детских оздоровительных организациях, расположенных за пределами автономного округа.</w:t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компетенции комиссии по делам несовершеннолетних </w:t>
      </w:r>
      <w:r>
        <w:rPr>
          <w:rFonts w:ascii="Times New Roman" w:hAnsi="Times New Roman" w:cs="Times New Roman"/>
          <w:sz w:val="28"/>
          <w:szCs w:val="28"/>
        </w:rPr>
        <w:t xml:space="preserve">и защите их прав при Правительстве автономного округа во всех 22 муниципальных образованиях автономного округа в 2025 году проведены мероприятия, направленные на вовлечение детей из групп риска в общественную </w:t>
        <w:br/>
        <w:t xml:space="preserve">и патриотическую деятельность, а именно: </w:t>
      </w:r>
      <w:r>
        <w:rPr>
          <w:rFonts w:ascii="Times New Roman" w:hAnsi="Times New Roman" w:cs="Times New Roman"/>
          <w:sz w:val="28"/>
          <w:szCs w:val="28"/>
        </w:rPr>
        <w:tab/>
        <w:br/>
        <w:tab/>
        <w:t xml:space="preserve">с 73 детьми, находящимися в социально опасном положении </w:t>
        <w:br/>
        <w:t xml:space="preserve">и являющимися членами семей (в том числе пасынками и </w:t>
      </w:r>
      <w:r>
        <w:rPr>
          <w:rFonts w:ascii="Times New Roman" w:hAnsi="Times New Roman" w:cs="Times New Roman"/>
          <w:sz w:val="28"/>
          <w:szCs w:val="28"/>
        </w:rPr>
        <w:t xml:space="preserve">падчерицами) участников СВО;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 221 ребёнком, воспитывающимся в семьях, находящихся </w:t>
        <w:br/>
        <w:t xml:space="preserve">в социально опасном положении и являющимся членом семьи (в том числе пасынками и падчерицами) участников СВО.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720"/>
        <w:jc w:val="both"/>
        <w:spacing w:after="0" w:afterAutospacing="0" w:line="252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Пункт 4.</w:t>
      </w:r>
      <w:r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r>
      <w:r/>
    </w:p>
    <w:p>
      <w:pPr>
        <w:contextualSpacing/>
        <w:ind w:firstLine="720"/>
        <w:jc w:val="both"/>
        <w:spacing w:after="0" w:afterAutospacing="0" w:line="252" w:lineRule="auto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</w:rPr>
        <w:t xml:space="preserve">Департаментом образования и науки автономного округа 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совместно с Департаментом культуры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</w:rPr>
        <w:t xml:space="preserve">автономного округа 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</w:rPr>
        <w:t xml:space="preserve">рассмотрен вопрос </w:t>
        <w:br/>
        <w:t xml:space="preserve">о проведении 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образовательными организациями автономного округа уроков истории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и внеурочных занятий 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рамках учебного предмета «Разговоры </w:t>
        <w:br/>
        <w:t xml:space="preserve">о важ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</w:rPr>
        <w:t xml:space="preserve">ном» (далее – занятия)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на базе музеев муниципальных образований автономного округа (далее – учреждения культуры)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. </w:t>
      </w:r>
      <w:r/>
    </w:p>
    <w:p>
      <w:pPr>
        <w:contextualSpacing/>
        <w:ind w:firstLine="720"/>
        <w:jc w:val="both"/>
        <w:spacing w:after="0" w:afterAutospacing="0" w:line="252" w:lineRule="auto"/>
        <w:rPr>
          <w:rFonts w:ascii="Times New Roman" w:hAnsi="Times New Roman" w:eastAsia="Times New Roman" w:cs="Times New Roman"/>
          <w:bCs w:val="0"/>
          <w:i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</w:rPr>
        <w:t xml:space="preserve">Также 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назначены ответственные лица за организацию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и проведение занятий на базе учреждений культуры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</w:rPr>
        <w:t xml:space="preserve"> (Приложение 2)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Cs w:val="0"/>
          <w:i w:val="0"/>
          <w:sz w:val="28"/>
          <w:szCs w:val="28"/>
          <w:highlight w:val="none"/>
        </w:rPr>
      </w:r>
      <w:r/>
    </w:p>
    <w:p>
      <w:pPr>
        <w:contextualSpacing/>
        <w:ind w:firstLine="720"/>
        <w:jc w:val="both"/>
        <w:spacing w:after="0" w:afterAutospacing="0" w:line="252" w:lineRule="auto"/>
        <w:rPr>
          <w:rFonts w:ascii="Times New Roman" w:hAnsi="Times New Roman" w:eastAsia="Times New Roman" w:cs="Times New Roman"/>
          <w:b/>
          <w:bCs/>
          <w:i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i w:val="0"/>
          <w:sz w:val="28"/>
          <w:szCs w:val="28"/>
          <w:highlight w:val="none"/>
        </w:rPr>
        <w:t xml:space="preserve">Пункт 5.1.</w:t>
      </w:r>
      <w:r>
        <w:rPr>
          <w:rFonts w:ascii="Times New Roman" w:hAnsi="Times New Roman" w:eastAsia="Times New Roman" w:cs="Times New Roman"/>
          <w:b/>
          <w:bCs/>
          <w:i w:val="0"/>
          <w:sz w:val="28"/>
          <w:szCs w:val="28"/>
          <w:highlight w:val="none"/>
        </w:rPr>
      </w:r>
      <w:r/>
    </w:p>
    <w:p>
      <w:pPr>
        <w:ind w:firstLine="708"/>
        <w:jc w:val="both"/>
        <w:spacing w:after="0" w:afterAutospacing="0" w:line="252" w:lineRule="auto"/>
      </w:pPr>
      <w:r>
        <w:rPr>
          <w:rFonts w:ascii="Times New Roman" w:hAnsi="Times New Roman" w:cs="Times New Roman"/>
          <w:sz w:val="28"/>
          <w:szCs w:val="28"/>
        </w:rPr>
        <w:t xml:space="preserve">Окружная военно-патриотическая киноакция «Киноленты, обожженные войной» проходит ежегодно в соответствии с планом работы Автономное учреждение «Югорский кинопрокат» в мае.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afterAutospacing="0" w:line="252" w:lineRule="auto"/>
      </w:pPr>
      <w:r>
        <w:rPr>
          <w:rFonts w:ascii="Times New Roman" w:hAnsi="Times New Roman" w:cs="Times New Roman"/>
          <w:sz w:val="28"/>
          <w:szCs w:val="28"/>
        </w:rPr>
        <w:t xml:space="preserve">В 2025 году прошла с 1 по 11 мая 2025 года в Югре и была посвящена празднованию 80-летия Победы в Великой Отечественной войне.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  <w:t xml:space="preserve">В программу киноакции вошло 9 документальных и 12 художественных военно-патриотических фильмов. Кинопоказы, вошедшие в программу, были организованы на киноплощадках муниципальных образований автономного округа. </w:t>
      </w:r>
      <w:bookmarkStart w:id="0" w:name="undefined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55 киноплощад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ах (города Когалым, Мегион, Нягань, Пыть-Ях, Радужный, Сургут, Урай, Ханты-Мансийск, Югорск, </w:t>
        <w:br/>
        <w:t xml:space="preserve">а также в районах Белоярский, Березовский, Кондинский, Нефтеюганский, Нижневартовский, Октябрьский, Советский, Сургутский, Ханты-Мансийский) организованы показы </w:t>
      </w:r>
      <w:r>
        <w:rPr>
          <w:rFonts w:ascii="Times New Roman" w:hAnsi="Times New Roman"/>
          <w:sz w:val="28"/>
          <w:szCs w:val="28"/>
        </w:rPr>
        <w:t xml:space="preserve">военно-патриотических фильмов,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состоялось 157 кинопоказов, на которых присутствовало 5 017 зрителей, </w:t>
        <w:br/>
        <w:t xml:space="preserve">в том числе 2 838 детей и 60 человек</w:t>
      </w:r>
      <w:bookmarkEnd w:id="0"/>
      <w:r>
        <w:rPr>
          <w:rFonts w:ascii="Times New Roman" w:hAnsi="Times New Roman"/>
          <w:sz w:val="28"/>
          <w:szCs w:val="28"/>
        </w:rPr>
        <w:t xml:space="preserve"> с ограниченными возможностями здоровья.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spacing w:after="0" w:afterAutospacing="0" w:line="252" w:lineRule="auto"/>
      </w:pPr>
      <w:r>
        <w:rPr>
          <w:rFonts w:ascii="Times New Roman" w:hAnsi="Times New Roman"/>
          <w:sz w:val="28"/>
          <w:szCs w:val="28"/>
        </w:rPr>
        <w:t xml:space="preserve">В 2026 году Автономное учреждение «Югорский кинопрокат» продолжит проведения киноакции</w:t>
      </w:r>
      <w:r>
        <w:rPr>
          <w:rFonts w:ascii="Times New Roman" w:hAnsi="Times New Roman"/>
          <w:sz w:val="28"/>
          <w:szCs w:val="28"/>
        </w:rPr>
        <w:t xml:space="preserve">, в автономном округе будут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организованы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показы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фильмов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направленные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воспитание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молодежи</w:t>
      </w:r>
      <w:r>
        <w:rPr>
          <w:rFonts w:ascii="Times New Roman" w:hAnsi="Times New Roman"/>
          <w:sz w:val="28"/>
          <w:szCs w:val="28"/>
        </w:rPr>
        <w:t xml:space="preserve"> </w:t>
        <w:br/>
      </w:r>
      <w:r>
        <w:rPr>
          <w:rFonts w:hint="cs"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сохранение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исторической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памяти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spacing w:after="0" w:afterAutospacing="0" w:line="252" w:lineRule="auto"/>
      </w:pPr>
      <w:r>
        <w:rPr>
          <w:rFonts w:ascii="Times New Roman" w:hAnsi="Times New Roman"/>
          <w:sz w:val="28"/>
          <w:szCs w:val="28"/>
        </w:rPr>
        <w:t xml:space="preserve">Фильмы проекта «Подвиги югорчан» демонстрируются в кинозалах </w:t>
      </w:r>
      <w:r>
        <w:rPr>
          <w:rFonts w:ascii="Times New Roman" w:hAnsi="Times New Roman"/>
          <w:sz w:val="28"/>
          <w:szCs w:val="28"/>
        </w:rPr>
        <w:t xml:space="preserve">Автономного учреждения «Югорский кинопрокат»</w:t>
      </w:r>
      <w:r>
        <w:rPr>
          <w:rFonts w:ascii="Times New Roman" w:hAnsi="Times New Roman"/>
          <w:sz w:val="28"/>
          <w:szCs w:val="28"/>
        </w:rPr>
        <w:t xml:space="preserve"> (гг. Ханты-Мансийск, Сургут)</w:t>
      </w:r>
      <w:r>
        <w:rPr>
          <w:rFonts w:ascii="Times New Roman" w:hAnsi="Times New Roman"/>
          <w:sz w:val="28"/>
          <w:szCs w:val="28"/>
        </w:rPr>
        <w:t xml:space="preserve"> в рамках специальных киноакций</w:t>
      </w:r>
      <w:r>
        <w:rPr>
          <w:rFonts w:ascii="Times New Roman" w:hAnsi="Times New Roman"/>
          <w:sz w:val="28"/>
          <w:szCs w:val="28"/>
        </w:rPr>
        <w:t xml:space="preserve"> и мероприятий.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spacing w:after="0" w:afterAutospacing="0" w:line="252" w:lineRule="auto"/>
        <w:rPr>
          <w:rFonts w:ascii="Times New Roman" w:hAnsi="Times New Roman" w:cs="Times New Roman"/>
        </w:rPr>
      </w:pPr>
      <w:r>
        <w:rPr>
          <w:rFonts w:hint="cs"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2025 </w:t>
      </w:r>
      <w:r>
        <w:rPr>
          <w:rFonts w:hint="cs" w:ascii="Times New Roman" w:hAnsi="Times New Roman"/>
          <w:sz w:val="28"/>
          <w:szCs w:val="28"/>
        </w:rPr>
        <w:t xml:space="preserve">году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состоялись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творческие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встречи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режиссёром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Дмитрием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Пришвицыным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показом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документального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фильма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hint="cs" w:ascii="Times New Roman" w:hAnsi="Times New Roman"/>
          <w:sz w:val="28"/>
          <w:szCs w:val="28"/>
        </w:rPr>
        <w:t xml:space="preserve">Ваша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дочь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Лена</w:t>
      </w:r>
      <w:r>
        <w:rPr>
          <w:rFonts w:ascii="Times New Roman" w:hAnsi="Times New Roman"/>
          <w:sz w:val="28"/>
          <w:szCs w:val="28"/>
        </w:rPr>
        <w:t xml:space="preserve">». Кинопоказы прошли в рамках специальных мероприятий в Киноцентре Автономного учреждения «Югорский кинопрокат», а также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Федеральном государственном бюджетном образовательном учреждении высшего образования «Югорский государственный университет»</w:t>
      </w:r>
      <w:r>
        <w:rPr>
          <w:rFonts w:ascii="Times New Roman" w:hAnsi="Times New Roman" w:cs="Times New Roman"/>
          <w:sz w:val="28"/>
          <w:szCs w:val="28"/>
        </w:rPr>
        <w:t xml:space="preserve"> (далее – ЮГУ),</w:t>
      </w:r>
      <w:r>
        <w:rPr>
          <w:rFonts w:ascii="Times New Roman" w:hAnsi="Times New Roman"/>
          <w:sz w:val="28"/>
          <w:szCs w:val="28"/>
        </w:rPr>
        <w:t xml:space="preserve"> среди зрителей </w:t>
      </w:r>
      <w:r>
        <w:rPr>
          <w:rFonts w:hint="cs" w:ascii="Times New Roman" w:hAnsi="Times New Roman"/>
          <w:sz w:val="28"/>
          <w:szCs w:val="28"/>
        </w:rPr>
        <w:t xml:space="preserve">участники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СВО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обучающиеся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старших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классов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образовательных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студенты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ЮГУ</w:t>
      </w:r>
      <w:r>
        <w:rPr>
          <w:rFonts w:ascii="Times New Roman" w:hAnsi="Times New Roman"/>
          <w:sz w:val="28"/>
          <w:szCs w:val="28"/>
        </w:rPr>
        <w:t xml:space="preserve">. Кинопоказы в Ханты-Мансийске посетили более 140 человек.</w:t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20"/>
        <w:jc w:val="both"/>
        <w:spacing w:after="0" w:afterAutospacing="0" w:line="252" w:lineRule="auto"/>
        <w:rPr>
          <w:rFonts w:ascii="Times New Roman" w:hAnsi="Times New Roman" w:eastAsia="Times New Roman" w:cs="Times New Roman"/>
          <w:bCs/>
          <w:i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Cs/>
          <w:i/>
          <w:highlight w:val="none"/>
        </w:rPr>
      </w:r>
      <w:r>
        <w:rPr>
          <w:rFonts w:ascii="Times New Roman" w:hAnsi="Times New Roman" w:eastAsia="Times New Roman" w:cs="Times New Roman"/>
          <w:b/>
          <w:bCs/>
          <w:i w:val="0"/>
          <w:sz w:val="28"/>
          <w:szCs w:val="28"/>
          <w:highlight w:val="none"/>
        </w:rPr>
        <w:t xml:space="preserve">Пункт 5.2.</w:t>
      </w:r>
      <w:r>
        <w:rPr>
          <w:rFonts w:ascii="Times New Roman" w:hAnsi="Times New Roman" w:eastAsia="Times New Roman" w:cs="Times New Roman"/>
          <w:bCs/>
          <w:i/>
          <w:highlight w:val="none"/>
        </w:rPr>
      </w:r>
      <w:r/>
    </w:p>
    <w:p>
      <w:pPr>
        <w:contextualSpacing/>
        <w:ind w:firstLine="720"/>
        <w:jc w:val="both"/>
        <w:spacing w:after="0" w:afterAutospacing="0" w:line="252" w:lineRule="auto"/>
        <w:rPr>
          <w:rFonts w:ascii="Times New Roman" w:hAnsi="Times New Roman" w:eastAsia="Times New Roman" w:cs="Times New Roman"/>
          <w:bCs/>
          <w:i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Cs/>
          <w:i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Автономное учреждение «Югорский кинопрокат»</w:t>
      </w:r>
      <w:r>
        <w:rPr>
          <w:rFonts w:ascii="Times New Roman" w:hAnsi="Times New Roman"/>
          <w:sz w:val="28"/>
          <w:szCs w:val="28"/>
        </w:rPr>
        <w:t xml:space="preserve"> на постоянной основе</w:t>
      </w:r>
      <w:r>
        <w:rPr>
          <w:rFonts w:ascii="Times New Roman" w:hAnsi="Times New Roman"/>
          <w:sz w:val="28"/>
          <w:szCs w:val="28"/>
        </w:rPr>
        <w:t xml:space="preserve"> привлекает к участию </w:t>
      </w:r>
      <w:r>
        <w:rPr>
          <w:rFonts w:hint="cs" w:ascii="Times New Roman" w:hAnsi="Times New Roman"/>
          <w:sz w:val="28"/>
          <w:szCs w:val="28"/>
        </w:rPr>
        <w:t xml:space="preserve">подростков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социальные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проекты</w:t>
      </w:r>
      <w:r>
        <w:rPr>
          <w:rFonts w:ascii="Times New Roman" w:hAnsi="Times New Roman"/>
          <w:sz w:val="28"/>
          <w:szCs w:val="28"/>
        </w:rPr>
        <w:t xml:space="preserve"> </w:t>
        <w:br/>
      </w:r>
      <w:r>
        <w:rPr>
          <w:rFonts w:hint="cs"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кинопроекты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направленные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патриотическое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воспитание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добровольческую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общественную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деятельность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числе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несовершеннолетних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членов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семей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участников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СВО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находящихся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br/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социально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опасном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положении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состоящих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профилактических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учетах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вовлекая их </w:t>
      </w:r>
      <w:r>
        <w:rPr>
          <w:rFonts w:hint="cs"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проекты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мероприятия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такие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как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просмотр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фильмов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обсуждение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историй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героев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cs" w:ascii="Times New Roman" w:hAnsi="Times New Roman"/>
          <w:sz w:val="28"/>
          <w:szCs w:val="28"/>
        </w:rPr>
        <w:t xml:space="preserve">взаимодействие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волонтерами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активное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участие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cs" w:ascii="Times New Roman" w:hAnsi="Times New Roman"/>
          <w:sz w:val="28"/>
          <w:szCs w:val="28"/>
        </w:rPr>
        <w:t xml:space="preserve">патриотических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кино</w:t>
      </w:r>
      <w:r>
        <w:rPr>
          <w:rFonts w:hint="cs" w:ascii="Times New Roman" w:hAnsi="Times New Roman"/>
          <w:sz w:val="28"/>
          <w:szCs w:val="28"/>
        </w:rPr>
        <w:t xml:space="preserve">акциях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Пункт 6.</w:t>
      </w:r>
      <w:r>
        <w:rPr>
          <w:rFonts w:ascii="Times New Roman" w:hAnsi="Times New Roman" w:cs="Times New Roman"/>
          <w:i/>
          <w:iCs/>
          <w:strike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afterAutospacing="0" w:line="252" w:lineRule="auto"/>
        <w:rPr>
          <w:rFonts w:ascii="Times New Roman" w:hAnsi="Times New Roman" w:cs="Times New Roman"/>
          <w:bCs/>
          <w:i/>
          <w:strike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юджетным учреждением высшего образования автономного округа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«Сургутский государственный педагогический университет»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разработан 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омплекс мероприятий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направленных на повышение грамотности </w:t>
        <w:br/>
        <w:t xml:space="preserve">и речевой культуры детей и молодежи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(Приложение 3)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  <w:r/>
    </w:p>
    <w:p>
      <w:pPr>
        <w:contextualSpacing/>
        <w:ind w:firstLine="720"/>
        <w:jc w:val="both"/>
        <w:spacing w:after="0" w:afterAutospacing="0" w:line="252" w:lineRule="auto"/>
        <w:rPr>
          <w:rFonts w:ascii="Times New Roman" w:hAnsi="Times New Roman" w:cs="Times New Roman"/>
        </w:rPr>
        <w:suppressLineNumbers w:val="0"/>
      </w:pPr>
      <w:r>
        <w:rPr>
          <w:rFonts w:ascii="Times New Roman" w:hAnsi="Times New Roman" w:cs="Times New Roman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соответствии с рабочими программами воспитания и планами работы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образовательных организаций автономного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основе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активные формы взаимодействия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родительской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 наставничества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 подростками, привлечение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  <w:br/>
        <w:t xml:space="preserve">их в образовательные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в социокультурные мероприятия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cs="Times New Roman"/>
        </w:rPr>
      </w:r>
      <w:r/>
    </w:p>
    <w:p>
      <w:pPr>
        <w:contextualSpacing/>
        <w:ind w:firstLine="720"/>
        <w:jc w:val="both"/>
        <w:spacing w:after="0" w:afterAutospacing="0" w:line="252" w:lineRule="auto"/>
        <w:rPr>
          <w:rFonts w:ascii="Times New Roman" w:hAnsi="Times New Roman" w:cs="Times New Roman"/>
        </w:rPr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родительские часы (педагогические просвещения родителей через систему родительских собраний, тематических и индивидуальных консультаций, собеседований);</w:t>
      </w:r>
      <w:r>
        <w:rPr>
          <w:rFonts w:ascii="Times New Roman" w:hAnsi="Times New Roman" w:cs="Times New Roman"/>
        </w:rPr>
      </w:r>
      <w:r/>
    </w:p>
    <w:p>
      <w:pPr>
        <w:ind w:left="0" w:right="0" w:firstLine="709"/>
        <w:jc w:val="both"/>
        <w:spacing w:after="0" w:afterAutospacing="0" w:line="252" w:lineRule="auto"/>
        <w:tabs>
          <w:tab w:val="left" w:pos="1134" w:leader="none"/>
        </w:tabs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правовое просвещение представителями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отделений по делам несовершеннолетних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совместно с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Государственной инспекцией безопасности дорожного движения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муниципальных органов Министерства внутренних дел Российской Федерации по автономному 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кругу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вопросам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профилактик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противоправных деяний и надлежащем родительском контроле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за несовершеннолетними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  <w:r/>
    </w:p>
    <w:p>
      <w:pPr>
        <w:ind w:left="0" w:right="0" w:firstLine="709"/>
        <w:jc w:val="both"/>
        <w:spacing w:after="0" w:afterAutospacing="0" w:line="252" w:lineRule="auto"/>
        <w:tabs>
          <w:tab w:val="left" w:pos="1134" w:leader="none"/>
        </w:tabs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волонтерская деятельность 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сбор корма для животных и посещение приюта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сбор гуманитарной помощи, направление посылок солдатам в зону проведения специальной военной операции, уборка памятников, мемориалов, воинских захоронений на территории муниципальных образований);</w:t>
      </w:r>
      <w:r>
        <w:rPr>
          <w:rFonts w:ascii="Times New Roman" w:hAnsi="Times New Roman" w:cs="Times New Roman"/>
        </w:rPr>
      </w:r>
      <w:r/>
    </w:p>
    <w:p>
      <w:pPr>
        <w:ind w:left="0" w:right="0" w:firstLine="709"/>
        <w:jc w:val="both"/>
        <w:spacing w:after="0" w:afterAutospacing="0" w:line="252" w:lineRule="auto"/>
        <w:tabs>
          <w:tab w:val="left" w:pos="1134" w:leader="none"/>
        </w:tabs>
        <w:rPr>
          <w:rFonts w:ascii="Times New Roman" w:hAnsi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социокультурные мероприятия (организация и участие в городских </w:t>
        <w:br/>
        <w:t xml:space="preserve">и районных форумах (конференциях)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Отцовский старт: сила, наследие, ответственность»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Конференция отцов»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конкурс по робототехнике </w:t>
        <w:br/>
        <w:t xml:space="preserve">и 3D конструированию на тему «Моя малая Родина»,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емейный биатлон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  <w:br/>
        <w:t xml:space="preserve">и т.д.).</w:t>
      </w:r>
      <w:r>
        <w:rPr>
          <w:rFonts w:ascii="Times New Roman" w:hAnsi="Times New Roman" w:cs="Times New Roman"/>
        </w:rPr>
      </w:r>
      <w:r/>
    </w:p>
    <w:p>
      <w:pPr>
        <w:pStyle w:val="905"/>
        <w:contextualSpacing w:val="0"/>
        <w:ind w:left="0" w:right="0" w:firstLine="709"/>
        <w:jc w:val="both"/>
        <w:spacing w:after="0" w:afterAutospacing="0" w:line="252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Пункт 7.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905"/>
        <w:contextualSpacing w:val="0"/>
        <w:ind w:left="0" w:right="0" w:firstLine="709"/>
        <w:jc w:val="both"/>
        <w:spacing w:after="0" w:afterAutospacing="0" w:line="252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Ежегодно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автономно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 округе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проводятся более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00 физкультурно-массовых мероприятий различного уровня с охватом более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0 000 человек,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от стартов в дошкольных образоват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ельных учреждениях, школах, предприятиях и организациях, клубах по месту жительства </w:t>
        <w:br/>
        <w:t xml:space="preserve">до окружных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спартакиад, чемпионатов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 первенств по отдельным видам спорта, а также международных стартов (далее – спортивные мероприятия).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pStyle w:val="905"/>
        <w:contextualSpacing w:val="0"/>
        <w:ind w:left="0" w:right="0" w:firstLine="709"/>
        <w:jc w:val="both"/>
        <w:spacing w:after="0" w:afterAutospacing="0" w:line="25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 спортивных мероприятиях активно участвуют подростки из группы риска, в том числе несовершеннолетние члены семей участников СВО.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contextualSpacing w:val="0"/>
        <w:ind w:left="0" w:right="0" w:firstLine="709"/>
        <w:jc w:val="both"/>
        <w:spacing w:after="0" w:afterAutospacing="0" w:line="252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shd w:val="clear" w:color="auto" w:fill="ffffff"/>
          <w:lang w:eastAsia="ru-RU"/>
        </w:rPr>
        <w:t xml:space="preserve">За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shd w:val="clear" w:color="auto" w:fill="ffffff"/>
          <w:lang w:eastAsia="ru-RU"/>
        </w:rPr>
        <w:t xml:space="preserve">9 месяцев 2025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shd w:val="clear" w:color="auto" w:fill="ffffff"/>
          <w:lang w:eastAsia="ru-RU"/>
        </w:rPr>
        <w:t xml:space="preserve"> год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а проведено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910 спортивных соревнований </w:t>
        <w:br/>
        <w:t xml:space="preserve">и физкультурных мероприятий, из ни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х: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val="en-US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94 – межрегионал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ьных,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br/>
        <w:t xml:space="preserve">655 – всеросси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йских,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61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– международных.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Проведено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657 учебно-тренировочных мероприятий и других мероприятий </w:t>
        <w:br/>
        <w:t xml:space="preserve">по подготовке к 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none"/>
          <w:lang w:eastAsia="ru-RU"/>
        </w:rPr>
        <w:t xml:space="preserve">портивным соревнованиям и физкультурным мероприятиям с участием 3 959 спортсменов. </w:t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contextualSpacing w:val="0"/>
        <w:ind w:left="0" w:right="0" w:firstLine="708"/>
        <w:jc w:val="both"/>
        <w:spacing w:before="0" w:after="0" w:afterAutospacing="0" w:line="252" w:lineRule="auto"/>
        <w:rPr>
          <w:rFonts w:ascii="Times New Roman" w:hAnsi="Times New Roman" w:cs="Times New Roman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государственные и муниципальные спортивные учреждения, реализующие программы спортивной подготовки, предоставляют бесплатные услуги детям в возрасте от 5 до 17 лет и взрослым, проходящим этапы спортивного мастерства, на конкурсной основе. 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 включает сдачу необходимых нормативов в соответствии с требованиями Федеральных стандартов спортивной подготовки по различным видам спорта, независимо от социального статуса участников.</w:t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contextualSpacing w:val="0"/>
        <w:ind w:left="0" w:right="0" w:firstLine="708"/>
        <w:jc w:val="both"/>
        <w:spacing w:after="0" w:afterAutospacing="0" w:line="252" w:lineRule="auto"/>
        <w:rPr>
          <w:rFonts w:ascii="Times New Roman" w:hAnsi="Times New Roman" w:cs="Times New Roman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привлечения максимального числа потенциальных воспитанников и повышения информированности населения </w:t>
        <w:br/>
        <w:t xml:space="preserve">о возможностях занятий спортом ежегодно на базе спортивных учреждений проводятся Дни открытых дверей. Эти мероприятия обеспечивают свободный доступ посе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тителей к спортивным объектам и инфраструктуре.</w:t>
      </w:r>
      <w:r>
        <w:rPr>
          <w:rFonts w:ascii="Times New Roman" w:hAnsi="Times New Roman" w:cs="Times New Roman"/>
          <w:color w:val="000000" w:themeColor="text1"/>
        </w:rPr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276" w:right="1276" w:bottom="1134" w:left="1559" w:header="0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Calibri">
    <w:panose1 w:val="020F0502020204030204"/>
  </w:font>
  <w:font w:name="Century Gothic">
    <w:panose1 w:val="020B050202020202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70"/>
        <w:ind w:left="0" w:right="0" w:firstLine="709"/>
        <w:jc w:val="both"/>
        <w:rPr>
          <w:color w:val="000000"/>
          <w:sz w:val="20"/>
          <w:szCs w:val="20"/>
        </w:rPr>
        <w:suppressLineNumbers w:val="0"/>
      </w:pPr>
      <w:r>
        <w:rPr>
          <w:rStyle w:val="872"/>
        </w:rPr>
        <w:footnoteRef/>
      </w:r>
      <w: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утвержденным р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аспоряжением Правительства автономного округа 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от 26.02.2025 № 65-рп</w:t>
      </w:r>
      <w:r>
        <w:rPr>
          <w:color w:val="000000"/>
          <w:sz w:val="20"/>
          <w:szCs w:val="20"/>
        </w:rPr>
      </w:r>
      <w:r/>
    </w:p>
  </w:footnote>
  <w:footnote w:id="3">
    <w:p>
      <w:pPr>
        <w:pStyle w:val="870"/>
        <w:jc w:val="both"/>
      </w:pPr>
      <w:r>
        <w:rPr>
          <w:rStyle w:val="872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Приказ Департамента социального развития автономного округа от 02.10.2025 № 1256-р «Об утверждении отраслевого плана мероприятий по патриотическому и духовно-нравственному воспитанию несовершеннолетних получателей социальных услуг».</w:t>
      </w:r>
      <w:r>
        <w:rPr>
          <w:rFonts w:ascii="Times New Roman" w:hAnsi="Times New Roman" w:cs="Times New Roman"/>
          <w:sz w:val="18"/>
          <w:szCs w:val="18"/>
        </w:rPr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94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/>
  </w:p>
  <w:p>
    <w:pPr>
      <w:pStyle w:val="894"/>
      <w:jc w:val="center"/>
      <w:rPr>
        <w:rFonts w:ascii="Times New Roman" w:hAnsi="Times New Roman" w:cs="Times New Roman"/>
        <w:sz w:val="24"/>
        <w:szCs w:val="24"/>
        <w:highlight w:val="none"/>
      </w:rPr>
    </w:pPr>
    <w:fldSimple w:instr="PAGE \* MERGEFORMAT">
      <w:r>
        <w:rPr>
          <w:rFonts w:ascii="Times New Roman" w:hAnsi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  <w:r/>
  </w:p>
  <w:p>
    <w:pPr>
      <w:pStyle w:val="894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87"/>
    <w:next w:val="887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basedOn w:val="888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87"/>
    <w:next w:val="887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basedOn w:val="888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7"/>
    <w:next w:val="887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88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7"/>
    <w:next w:val="887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88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7"/>
    <w:next w:val="887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8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7"/>
    <w:next w:val="887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7"/>
    <w:next w:val="887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8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7"/>
    <w:next w:val="887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8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7"/>
    <w:next w:val="887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8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887"/>
    <w:uiPriority w:val="34"/>
    <w:qFormat/>
    <w:pPr>
      <w:contextualSpacing/>
      <w:ind w:left="720"/>
    </w:pPr>
  </w:style>
  <w:style w:type="paragraph" w:styleId="733">
    <w:name w:val="Title"/>
    <w:basedOn w:val="887"/>
    <w:next w:val="887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88"/>
    <w:link w:val="733"/>
    <w:uiPriority w:val="10"/>
    <w:rPr>
      <w:sz w:val="48"/>
      <w:szCs w:val="48"/>
    </w:rPr>
  </w:style>
  <w:style w:type="paragraph" w:styleId="735">
    <w:name w:val="Subtitle"/>
    <w:basedOn w:val="887"/>
    <w:next w:val="887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88"/>
    <w:link w:val="735"/>
    <w:uiPriority w:val="11"/>
    <w:rPr>
      <w:sz w:val="24"/>
      <w:szCs w:val="24"/>
    </w:rPr>
  </w:style>
  <w:style w:type="paragraph" w:styleId="737">
    <w:name w:val="Quote"/>
    <w:basedOn w:val="887"/>
    <w:next w:val="887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7"/>
    <w:next w:val="887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88"/>
    <w:link w:val="894"/>
    <w:uiPriority w:val="99"/>
  </w:style>
  <w:style w:type="character" w:styleId="742">
    <w:name w:val="Footer Char"/>
    <w:basedOn w:val="888"/>
    <w:link w:val="896"/>
    <w:uiPriority w:val="99"/>
  </w:style>
  <w:style w:type="paragraph" w:styleId="743">
    <w:name w:val="Caption"/>
    <w:basedOn w:val="887"/>
    <w:next w:val="8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4">
    <w:name w:val="Caption Char"/>
    <w:basedOn w:val="743"/>
    <w:link w:val="896"/>
    <w:uiPriority w:val="99"/>
  </w:style>
  <w:style w:type="table" w:styleId="745">
    <w:name w:val="Table Grid Light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88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88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</w:style>
  <w:style w:type="character" w:styleId="888" w:default="1">
    <w:name w:val="Default Paragraph Font"/>
    <w:uiPriority w:val="1"/>
    <w:semiHidden/>
    <w:unhideWhenUsed/>
  </w:style>
  <w:style w:type="table" w:styleId="8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0" w:default="1">
    <w:name w:val="No List"/>
    <w:uiPriority w:val="99"/>
    <w:semiHidden/>
    <w:unhideWhenUsed/>
  </w:style>
  <w:style w:type="paragraph" w:styleId="891">
    <w:name w:val="Balloon Text"/>
    <w:basedOn w:val="887"/>
    <w:link w:val="89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2" w:customStyle="1">
    <w:name w:val="Текст выноски Знак"/>
    <w:basedOn w:val="888"/>
    <w:link w:val="891"/>
    <w:uiPriority w:val="99"/>
    <w:semiHidden/>
    <w:rPr>
      <w:rFonts w:ascii="Tahoma" w:hAnsi="Tahoma" w:cs="Tahoma"/>
      <w:sz w:val="16"/>
      <w:szCs w:val="16"/>
    </w:rPr>
  </w:style>
  <w:style w:type="table" w:styleId="893">
    <w:name w:val="Table Grid"/>
    <w:basedOn w:val="8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4">
    <w:name w:val="Header"/>
    <w:basedOn w:val="887"/>
    <w:link w:val="89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5" w:customStyle="1">
    <w:name w:val="Верхний колонтитул Знак"/>
    <w:basedOn w:val="888"/>
    <w:link w:val="894"/>
    <w:uiPriority w:val="99"/>
  </w:style>
  <w:style w:type="paragraph" w:styleId="896">
    <w:name w:val="Footer"/>
    <w:basedOn w:val="887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7" w:customStyle="1">
    <w:name w:val="Нижний колонтитул Знак"/>
    <w:basedOn w:val="888"/>
    <w:link w:val="896"/>
    <w:uiPriority w:val="99"/>
  </w:style>
  <w:style w:type="paragraph" w:styleId="898" w:customStyle="1">
    <w:name w:val="ConsPlusTitle"/>
    <w:uiPriority w:val="99"/>
    <w:pPr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99">
    <w:name w:val="Body Text Indent"/>
    <w:basedOn w:val="887"/>
    <w:link w:val="900"/>
    <w:pPr>
      <w:ind w:left="283"/>
      <w:spacing w:after="120"/>
    </w:pPr>
    <w:rPr>
      <w:rFonts w:ascii="Century Gothic" w:hAnsi="Century Gothic" w:eastAsia="Times New Roman" w:cs="Times New Roman"/>
      <w:lang w:val="en-US"/>
    </w:rPr>
  </w:style>
  <w:style w:type="character" w:styleId="900" w:customStyle="1">
    <w:name w:val="Основной текст с отступом Знак"/>
    <w:basedOn w:val="888"/>
    <w:link w:val="899"/>
    <w:rPr>
      <w:rFonts w:ascii="Century Gothic" w:hAnsi="Century Gothic" w:eastAsia="Times New Roman" w:cs="Times New Roman"/>
      <w:lang w:val="en-US"/>
    </w:rPr>
  </w:style>
  <w:style w:type="paragraph" w:styleId="901">
    <w:name w:val="No Spacing"/>
    <w:uiPriority w:val="1"/>
    <w:qFormat/>
    <w:pPr>
      <w:spacing w:after="0" w:line="240" w:lineRule="auto"/>
    </w:pPr>
  </w:style>
  <w:style w:type="character" w:styleId="902">
    <w:name w:val="Hyperlink"/>
    <w:rPr>
      <w:color w:val="0000ff"/>
      <w:u w:val="single"/>
    </w:rPr>
  </w:style>
  <w:style w:type="paragraph" w:styleId="903" w:customStyle="1">
    <w:name w:val="msonormalcxspmiddle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04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05" w:customStyle="1">
    <w:name w:val="Без интервала;Обрнадзор;Мой- сми;Адресат_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71204-973E-48AC-B508-8BEC8965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22</cp:revision>
  <dcterms:created xsi:type="dcterms:W3CDTF">2021-04-07T07:09:00Z</dcterms:created>
  <dcterms:modified xsi:type="dcterms:W3CDTF">2025-11-27T05:06:57Z</dcterms:modified>
</cp:coreProperties>
</file>